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88" w:rsidRDefault="002B10B2">
      <w:r>
        <w:t xml:space="preserve">На </w:t>
      </w:r>
      <w:proofErr w:type="spellStart"/>
      <w:r>
        <w:t>стабиплате</w:t>
      </w:r>
      <w:proofErr w:type="spellEnd"/>
      <w:r>
        <w:t xml:space="preserve"> – раме курса установлены 2 поплавковых гироскопа ГПА-Л2, обозначенных блоками А</w:t>
      </w:r>
      <w:proofErr w:type="gramStart"/>
      <w:r>
        <w:t>1</w:t>
      </w:r>
      <w:proofErr w:type="gramEnd"/>
      <w:r>
        <w:t xml:space="preserve"> и А2 соответственно, и 3 жидкостных поплавковых акселерометра А-Л1 в блоках А3, А4 и А5.</w:t>
      </w:r>
    </w:p>
    <w:p w:rsidR="002B10B2" w:rsidRDefault="002B10B2">
      <w:r>
        <w:t xml:space="preserve">На </w:t>
      </w:r>
      <w:proofErr w:type="spellStart"/>
      <w:r>
        <w:t>гиромотор</w:t>
      </w:r>
      <w:proofErr w:type="spellEnd"/>
      <w:r>
        <w:t xml:space="preserve"> подается трехфазное питание напряжением 33</w:t>
      </w:r>
      <w:proofErr w:type="gramStart"/>
      <w:r>
        <w:t xml:space="preserve"> В</w:t>
      </w:r>
      <w:proofErr w:type="gramEnd"/>
      <w:r>
        <w:t xml:space="preserve"> (55 В </w:t>
      </w:r>
      <w:proofErr w:type="spellStart"/>
      <w:r>
        <w:t>в</w:t>
      </w:r>
      <w:proofErr w:type="spellEnd"/>
      <w:r>
        <w:t xml:space="preserve"> форсированном режиме) частотой </w:t>
      </w:r>
      <w:r w:rsidR="00D84990">
        <w:t>800 Гц. Для питания датчиков угла и гироскопов и акселерометров используется напряжение 15В с частотой 4800 Гц.</w:t>
      </w:r>
    </w:p>
    <w:p w:rsidR="00D84990" w:rsidRDefault="00D84990">
      <w:r>
        <w:t xml:space="preserve">Гироскоп выполнен по </w:t>
      </w:r>
      <w:proofErr w:type="spellStart"/>
      <w:r>
        <w:t>безрезисторной</w:t>
      </w:r>
      <w:proofErr w:type="spellEnd"/>
      <w:r>
        <w:t xml:space="preserve"> схеме, таким </w:t>
      </w:r>
      <w:proofErr w:type="gramStart"/>
      <w:r>
        <w:t>образом</w:t>
      </w:r>
      <w:proofErr w:type="gramEnd"/>
      <w:r>
        <w:t xml:space="preserve"> имеется возможность осуществить алгоритмическую компенсацию следующих параметров:</w:t>
      </w:r>
    </w:p>
    <w:p w:rsidR="00D84990" w:rsidRPr="00903D57" w:rsidRDefault="00D84990" w:rsidP="00D84990">
      <w:pPr>
        <w:pStyle w:val="a3"/>
        <w:numPr>
          <w:ilvl w:val="0"/>
          <w:numId w:val="1"/>
        </w:numPr>
        <w:ind w:left="1134"/>
      </w:pPr>
      <w:r w:rsidRPr="00903D57">
        <w:t>систематические составляющие скорости дрейфа, зависящие от ускорений;</w:t>
      </w:r>
    </w:p>
    <w:p w:rsidR="00D84990" w:rsidRPr="00903D57" w:rsidRDefault="00D84990" w:rsidP="00D84990">
      <w:pPr>
        <w:pStyle w:val="a3"/>
        <w:numPr>
          <w:ilvl w:val="0"/>
          <w:numId w:val="1"/>
        </w:numPr>
        <w:ind w:left="1134"/>
      </w:pPr>
      <w:r w:rsidRPr="00903D57">
        <w:t>перекрестное влияние ДМ;</w:t>
      </w:r>
    </w:p>
    <w:p w:rsidR="00D84990" w:rsidRPr="00903D57" w:rsidRDefault="00D84990" w:rsidP="00D84990">
      <w:pPr>
        <w:pStyle w:val="a3"/>
        <w:numPr>
          <w:ilvl w:val="0"/>
          <w:numId w:val="1"/>
        </w:numPr>
        <w:ind w:left="1134"/>
      </w:pPr>
      <w:r w:rsidRPr="00903D57">
        <w:t>дрейф, зависящий от давления окружающей среды.</w:t>
      </w:r>
    </w:p>
    <w:p w:rsidR="00D84990" w:rsidRDefault="00D84990" w:rsidP="00D84990">
      <w:r>
        <w:t>Компенсация выполняется путем подбора резисторов блоков А8 и А12.</w:t>
      </w:r>
    </w:p>
    <w:p w:rsidR="00D84990" w:rsidRDefault="00D84990" w:rsidP="00D84990">
      <w:r>
        <w:t>Аналогичная компенсация предусмотрена и в акселерометрах, но там блок резисторов смонтирован непосредственно на самом устройстве.</w:t>
      </w:r>
    </w:p>
    <w:p w:rsidR="00D84990" w:rsidRDefault="00D84990" w:rsidP="00D84990">
      <w:r>
        <w:t xml:space="preserve">И гироскоп ГПА-Л2 и </w:t>
      </w:r>
      <w:proofErr w:type="spellStart"/>
      <w:r>
        <w:t>аселерометр</w:t>
      </w:r>
      <w:proofErr w:type="spellEnd"/>
      <w:r>
        <w:t xml:space="preserve"> А-Л1 относятся к классу высокоточных приборов. Для улучшения их </w:t>
      </w:r>
      <w:proofErr w:type="spellStart"/>
      <w:r>
        <w:t>точностных</w:t>
      </w:r>
      <w:proofErr w:type="spellEnd"/>
      <w:r>
        <w:t xml:space="preserve"> характеристик применяется система </w:t>
      </w:r>
      <w:proofErr w:type="spellStart"/>
      <w:r>
        <w:t>термостатирования</w:t>
      </w:r>
      <w:proofErr w:type="spellEnd"/>
      <w:r>
        <w:t xml:space="preserve">. Для </w:t>
      </w:r>
      <w:r w:rsidR="00EC0E23">
        <w:t xml:space="preserve">контура обогрева гироскопа используются </w:t>
      </w:r>
      <w:proofErr w:type="spellStart"/>
      <w:r w:rsidR="00EC0E23">
        <w:t>термодатчик</w:t>
      </w:r>
      <w:proofErr w:type="spellEnd"/>
      <w:r w:rsidR="00EC0E23">
        <w:t xml:space="preserve"> </w:t>
      </w:r>
      <w:proofErr w:type="spellStart"/>
      <w:r w:rsidR="00EC0E23">
        <w:rPr>
          <w:lang w:val="en-US"/>
        </w:rPr>
        <w:t>Rt</w:t>
      </w:r>
      <w:proofErr w:type="spellEnd"/>
      <w:r w:rsidR="00EC0E23" w:rsidRPr="00EC0E23">
        <w:t>2</w:t>
      </w:r>
      <w:r w:rsidR="00EC0E23">
        <w:t xml:space="preserve">, усилитель </w:t>
      </w:r>
      <w:proofErr w:type="spellStart"/>
      <w:r w:rsidR="00EC0E23">
        <w:t>термостатирования</w:t>
      </w:r>
      <w:proofErr w:type="spellEnd"/>
      <w:r w:rsidR="00EC0E23">
        <w:t xml:space="preserve"> </w:t>
      </w:r>
      <w:r w:rsidR="00CA22CC">
        <w:t>(</w:t>
      </w:r>
      <w:r w:rsidR="00EC0E23">
        <w:t>А</w:t>
      </w:r>
      <w:proofErr w:type="gramStart"/>
      <w:r w:rsidR="00EC0E23">
        <w:t>7</w:t>
      </w:r>
      <w:proofErr w:type="gramEnd"/>
      <w:r w:rsidR="00CA22CC">
        <w:t xml:space="preserve"> для первого гироскопа, А11 – для второго)</w:t>
      </w:r>
      <w:r w:rsidR="00EC0E23">
        <w:t xml:space="preserve"> и нагревательный элемент </w:t>
      </w:r>
      <w:proofErr w:type="spellStart"/>
      <w:r w:rsidR="00EC0E23">
        <w:rPr>
          <w:lang w:val="en-US"/>
        </w:rPr>
        <w:t>Rh</w:t>
      </w:r>
      <w:proofErr w:type="spellEnd"/>
      <w:r w:rsidR="00EC0E23">
        <w:t xml:space="preserve">, которые поддерживают  заданную температуру. На этапе включения используется система </w:t>
      </w:r>
      <w:proofErr w:type="spellStart"/>
      <w:r w:rsidR="00EC0E23">
        <w:t>форсажного</w:t>
      </w:r>
      <w:proofErr w:type="spellEnd"/>
      <w:r w:rsidR="00EC0E23">
        <w:t xml:space="preserve"> обогрева, которая выключается по достижению определенной температуры (на схеме не показана). Аналогично функционирует канал обогрева акселерометров, с тем лишь исключением, что усилитель </w:t>
      </w:r>
      <w:proofErr w:type="spellStart"/>
      <w:r w:rsidR="00EC0E23">
        <w:t>термостатирования</w:t>
      </w:r>
      <w:proofErr w:type="spellEnd"/>
      <w:r w:rsidR="00EC0E23">
        <w:t xml:space="preserve"> смонтирован на корпусе устройства. Канал</w:t>
      </w:r>
      <w:r w:rsidR="00CA22CC">
        <w:t>ы</w:t>
      </w:r>
      <w:r w:rsidR="00EC0E23">
        <w:t xml:space="preserve"> </w:t>
      </w:r>
      <w:proofErr w:type="spellStart"/>
      <w:r w:rsidR="00EC0E23">
        <w:t>термостабилизации</w:t>
      </w:r>
      <w:proofErr w:type="spellEnd"/>
      <w:r w:rsidR="00EC0E23">
        <w:t xml:space="preserve"> основания </w:t>
      </w:r>
      <w:r w:rsidR="00CA22CC">
        <w:t xml:space="preserve">и корпуса </w:t>
      </w:r>
      <w:r w:rsidR="00EC0E23">
        <w:t>также состоит из терморезистора, усилителя и нагревательного элемента.</w:t>
      </w:r>
      <w:r w:rsidR="00CA22CC">
        <w:t xml:space="preserve"> Терморезистор и нагреватель находятся в блоках А</w:t>
      </w:r>
      <w:proofErr w:type="gramStart"/>
      <w:r w:rsidR="00CA22CC">
        <w:t>6</w:t>
      </w:r>
      <w:proofErr w:type="gramEnd"/>
      <w:r w:rsidR="00CA22CC">
        <w:t xml:space="preserve"> и А23 и подключены к </w:t>
      </w:r>
      <w:proofErr w:type="spellStart"/>
      <w:r w:rsidR="00CA22CC">
        <w:t>усислителям</w:t>
      </w:r>
      <w:proofErr w:type="spellEnd"/>
      <w:r w:rsidR="00CA22CC">
        <w:t xml:space="preserve"> А15 и А28 для основания и корпуса соответственно.</w:t>
      </w:r>
    </w:p>
    <w:p w:rsidR="00EC0E23" w:rsidRDefault="00EC0E23" w:rsidP="00D84990">
      <w:r>
        <w:t>Сигналы, поступающие с ДУ проходят через предварительные усилители (блоки А</w:t>
      </w:r>
      <w:proofErr w:type="gramStart"/>
      <w:r>
        <w:t>9</w:t>
      </w:r>
      <w:proofErr w:type="gramEnd"/>
      <w:r>
        <w:t>, А10, А13, А14)</w:t>
      </w:r>
      <w:r w:rsidR="00AD0F65">
        <w:t>, смонтированные непосредственно на корпусе гироскопов.</w:t>
      </w:r>
    </w:p>
    <w:p w:rsidR="00AD0F65" w:rsidRPr="008A2F0F" w:rsidRDefault="00AD0F65" w:rsidP="00AD0F65">
      <w:proofErr w:type="gramStart"/>
      <w:r w:rsidRPr="008A2F0F">
        <w:t>Для выдачи информации об угловом положении объекта по каждой из осей</w:t>
      </w:r>
      <w:proofErr w:type="gramEnd"/>
      <w:r w:rsidRPr="008A2F0F">
        <w:t xml:space="preserve"> </w:t>
      </w:r>
      <w:proofErr w:type="spellStart"/>
      <w:r w:rsidRPr="008A2F0F">
        <w:t>карданова</w:t>
      </w:r>
      <w:proofErr w:type="spellEnd"/>
      <w:r w:rsidRPr="008A2F0F">
        <w:t xml:space="preserve"> подвеса платформы установлен сдвоенный синусно-косинусный трансформатор (СКТ): СКТД- 6477 </w:t>
      </w:r>
      <w:r>
        <w:t>–</w:t>
      </w:r>
      <w:r w:rsidRPr="008A2F0F">
        <w:t xml:space="preserve"> </w:t>
      </w:r>
      <w:r>
        <w:t>блоки В</w:t>
      </w:r>
      <w:proofErr w:type="gramStart"/>
      <w:r>
        <w:t>2</w:t>
      </w:r>
      <w:proofErr w:type="gramEnd"/>
      <w:r>
        <w:t>, В3, В4 и В5.</w:t>
      </w:r>
    </w:p>
    <w:p w:rsidR="00AD0F65" w:rsidRDefault="00AD0F65" w:rsidP="00AD0F65">
      <w:r w:rsidRPr="008A2F0F">
        <w:t xml:space="preserve">При развороте самолета по курсу оси </w:t>
      </w:r>
      <w:proofErr w:type="spellStart"/>
      <w:r w:rsidRPr="008A2F0F">
        <w:t>кардановых</w:t>
      </w:r>
      <w:proofErr w:type="spellEnd"/>
      <w:r w:rsidRPr="008A2F0F">
        <w:t xml:space="preserve"> рам меняют свое направление относительно осей </w:t>
      </w:r>
      <w:proofErr w:type="spellStart"/>
      <w:r w:rsidRPr="008A2F0F">
        <w:t>стабиплаты</w:t>
      </w:r>
      <w:proofErr w:type="spellEnd"/>
      <w:r w:rsidRPr="008A2F0F">
        <w:t xml:space="preserve"> (т.е. осей гироскопов и акселерометров), поэтому датчики угла каналов стабилизации относительно горизонтальных осей </w:t>
      </w:r>
      <w:proofErr w:type="spellStart"/>
      <w:r w:rsidRPr="008A2F0F">
        <w:t>стабиплаты</w:t>
      </w:r>
      <w:proofErr w:type="spellEnd"/>
      <w:r w:rsidRPr="008A2F0F">
        <w:t xml:space="preserve"> включены в контур стабилизации </w:t>
      </w:r>
      <w:proofErr w:type="gramStart"/>
      <w:r w:rsidRPr="008A2F0F">
        <w:t>через</w:t>
      </w:r>
      <w:proofErr w:type="gramEnd"/>
      <w:r w:rsidRPr="008A2F0F">
        <w:t xml:space="preserve"> </w:t>
      </w:r>
      <w:proofErr w:type="gramStart"/>
      <w:r w:rsidRPr="008A2F0F">
        <w:t>преобразователь</w:t>
      </w:r>
      <w:proofErr w:type="gramEnd"/>
      <w:r w:rsidRPr="008A2F0F">
        <w:t xml:space="preserve"> координат (ПК).</w:t>
      </w:r>
      <w:r>
        <w:t xml:space="preserve"> </w:t>
      </w:r>
      <w:r w:rsidRPr="008A2F0F">
        <w:t>В качестве преобразователя координат используется СКТ1-277Б, статор которого укреплен на стабилизированной платформе, а ротор связан с рамой внутреннего крена зубчатой передачей с передаточным отношением 1:1</w:t>
      </w:r>
      <w:r>
        <w:t xml:space="preserve"> (блок В</w:t>
      </w:r>
      <w:proofErr w:type="gramStart"/>
      <w:r>
        <w:t>1</w:t>
      </w:r>
      <w:proofErr w:type="gramEnd"/>
      <w:r>
        <w:t>)</w:t>
      </w:r>
      <w:r w:rsidRPr="008A2F0F">
        <w:t>.</w:t>
      </w:r>
      <w:r>
        <w:t xml:space="preserve"> </w:t>
      </w:r>
      <w:r w:rsidRPr="008A2F0F">
        <w:t xml:space="preserve">Преобразованные сигналы с ПК через усилители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УС</m:t>
            </m:r>
          </m:e>
          <m:sub>
            <m:r>
              <w:rPr>
                <w:rFonts w:ascii="Cambria Math" w:hAnsi="Cambria Math"/>
              </w:rPr>
              <m:t>ϑ</m:t>
            </m:r>
          </m:sub>
        </m:sSub>
      </m:oMath>
      <w:r w:rsidRPr="008A2F0F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УС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вн</m:t>
                </m:r>
              </m:sub>
            </m:sSub>
          </m:sub>
        </m:sSub>
      </m:oMath>
      <w:r w:rsidRPr="008A2F0F">
        <w:t>, подаются на двигатели стабил</w:t>
      </w:r>
      <w:proofErr w:type="spellStart"/>
      <w:r w:rsidRPr="008A2F0F">
        <w:t>изации</w:t>
      </w:r>
      <w:proofErr w:type="spellEnd"/>
      <w:r w:rsidRPr="008A2F0F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Дв</m:t>
            </m:r>
          </m:e>
          <m:sub>
            <m:r>
              <w:rPr>
                <w:rFonts w:ascii="Cambria Math" w:hAnsi="Cambria Math"/>
              </w:rPr>
              <m:t>ϑ</m:t>
            </m:r>
          </m:sub>
        </m:sSub>
      </m:oMath>
      <w:r w:rsidRPr="008A2F0F">
        <w:t xml:space="preserve"> </w:t>
      </w:r>
      <w:r>
        <w:t xml:space="preserve">(блок М3) </w:t>
      </w:r>
      <w:r w:rsidRPr="008A2F0F">
        <w:t xml:space="preserve">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Дв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вн</m:t>
                </m:r>
              </m:sub>
            </m:sSub>
          </m:sub>
        </m:sSub>
      </m:oMath>
      <w:r>
        <w:rPr>
          <w:rFonts w:eastAsiaTheme="minorEastAsia"/>
        </w:rPr>
        <w:t xml:space="preserve"> (блок М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>)</w:t>
      </w:r>
      <w:r w:rsidRPr="008A2F0F">
        <w:t xml:space="preserve">, установленные на соответствующих осях </w:t>
      </w:r>
      <w:proofErr w:type="spellStart"/>
      <w:r w:rsidRPr="008A2F0F">
        <w:t>карданова</w:t>
      </w:r>
      <w:proofErr w:type="spellEnd"/>
      <w:r w:rsidRPr="008A2F0F">
        <w:t xml:space="preserve"> подвеса.</w:t>
      </w:r>
    </w:p>
    <w:p w:rsidR="00CD1542" w:rsidRDefault="00AD0F65" w:rsidP="00D84990">
      <w:pPr>
        <w:rPr>
          <w:rFonts w:eastAsiaTheme="minorEastAsia"/>
        </w:rPr>
      </w:pPr>
      <w:r>
        <w:t xml:space="preserve">Усилитель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УС</m:t>
            </m:r>
          </m:e>
          <m:sub>
            <m:r>
              <w:rPr>
                <w:rFonts w:ascii="Cambria Math" w:hAnsi="Cambria Math"/>
              </w:rPr>
              <m:t>ϑ</m:t>
            </m:r>
          </m:sub>
        </m:sSub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пер</w:t>
      </w:r>
      <w:r w:rsidR="00CD1542">
        <w:rPr>
          <w:rFonts w:eastAsiaTheme="minorEastAsia"/>
        </w:rPr>
        <w:t>дставляет</w:t>
      </w:r>
      <w:proofErr w:type="spellEnd"/>
      <w:r w:rsidR="00CD1542">
        <w:rPr>
          <w:rFonts w:eastAsiaTheme="minorEastAsia"/>
        </w:rPr>
        <w:t xml:space="preserve"> собой цепочку блоков:</w:t>
      </w:r>
    </w:p>
    <w:p w:rsidR="00CD1542" w:rsidRPr="00CD1542" w:rsidRDefault="00CD1542" w:rsidP="00CD1542">
      <w:pPr>
        <w:pStyle w:val="a3"/>
        <w:numPr>
          <w:ilvl w:val="0"/>
          <w:numId w:val="2"/>
        </w:numPr>
      </w:pPr>
      <w:proofErr w:type="spellStart"/>
      <w:r w:rsidRPr="00CD1542">
        <w:rPr>
          <w:rFonts w:eastAsiaTheme="minorEastAsia"/>
        </w:rPr>
        <w:lastRenderedPageBreak/>
        <w:t>фазочувствительный</w:t>
      </w:r>
      <w:proofErr w:type="spellEnd"/>
      <w:r w:rsidRPr="00CD1542">
        <w:rPr>
          <w:rFonts w:eastAsiaTheme="minorEastAsia"/>
        </w:rPr>
        <w:t xml:space="preserve"> выпрямитель А17, преобразующий переменное напряжение ДУ гироскопа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в</w:t>
      </w:r>
      <w:proofErr w:type="gramEnd"/>
      <w:r>
        <w:rPr>
          <w:rFonts w:eastAsiaTheme="minorEastAsia"/>
        </w:rPr>
        <w:t xml:space="preserve"> постоянное;</w:t>
      </w:r>
    </w:p>
    <w:p w:rsidR="00AD0F65" w:rsidRPr="00CD1542" w:rsidRDefault="00CD1542" w:rsidP="00CD1542">
      <w:pPr>
        <w:pStyle w:val="a3"/>
        <w:numPr>
          <w:ilvl w:val="0"/>
          <w:numId w:val="2"/>
        </w:numPr>
      </w:pPr>
      <w:r w:rsidRPr="00CD1542">
        <w:rPr>
          <w:rFonts w:eastAsiaTheme="minorEastAsia"/>
        </w:rPr>
        <w:t>корректирующий усилитель А24</w:t>
      </w:r>
      <w:r>
        <w:rPr>
          <w:rFonts w:eastAsiaTheme="minorEastAsia"/>
        </w:rPr>
        <w:t xml:space="preserve">, который улучшает устойчивость системы по оси </w:t>
      </w:r>
      <w:proofErr w:type="spellStart"/>
      <w:r>
        <w:rPr>
          <w:rFonts w:eastAsiaTheme="minorEastAsia"/>
        </w:rPr>
        <w:t>тангажа</w:t>
      </w:r>
      <w:proofErr w:type="spellEnd"/>
      <w:r>
        <w:rPr>
          <w:rFonts w:eastAsiaTheme="minorEastAsia"/>
        </w:rPr>
        <w:t>;</w:t>
      </w:r>
    </w:p>
    <w:p w:rsidR="00CD1542" w:rsidRDefault="00CD1542" w:rsidP="00CD1542">
      <w:pPr>
        <w:pStyle w:val="a3"/>
        <w:numPr>
          <w:ilvl w:val="0"/>
          <w:numId w:val="2"/>
        </w:numPr>
      </w:pPr>
      <w:r>
        <w:t xml:space="preserve">усилитель мощности А29, с которого сигнал непосредственно поступает на двигатель стабилизации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Дв</m:t>
            </m:r>
          </m:e>
          <m:sub>
            <m:r>
              <w:rPr>
                <w:rFonts w:ascii="Cambria Math" w:hAnsi="Cambria Math"/>
              </w:rPr>
              <m:t>ϑ</m:t>
            </m:r>
          </m:sub>
        </m:sSub>
      </m:oMath>
      <w:r w:rsidRPr="008A2F0F">
        <w:t xml:space="preserve"> </w:t>
      </w:r>
      <w:r>
        <w:t>(блок М3).</w:t>
      </w:r>
    </w:p>
    <w:p w:rsidR="00CD1542" w:rsidRDefault="00CD1542" w:rsidP="00CD1542">
      <w:pPr>
        <w:rPr>
          <w:rFonts w:eastAsiaTheme="minorEastAsia"/>
        </w:rPr>
      </w:pPr>
      <w:r>
        <w:t>Усилитель</w:t>
      </w:r>
      <w:r w:rsidRPr="008A2F0F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УС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вн</m:t>
                </m:r>
              </m:sub>
            </m:sSub>
          </m:sub>
        </m:sSub>
      </m:oMath>
      <w:r>
        <w:rPr>
          <w:rFonts w:eastAsiaTheme="minorEastAsia"/>
        </w:rPr>
        <w:t xml:space="preserve"> полностью аналогичен (блоки А18, А25, А31).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УС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ψ</m:t>
            </m:r>
          </m:sub>
        </m:sSub>
      </m:oMath>
      <w:r>
        <w:rPr>
          <w:rFonts w:eastAsiaTheme="minorEastAsia"/>
        </w:rPr>
        <w:t xml:space="preserve"> (блоки А19, А26, А32) отличается тем, что сигнал на него поступает непосредственно с ДУ вертикальной оси первого гироскопа.</w:t>
      </w:r>
    </w:p>
    <w:p w:rsidR="009A6F2E" w:rsidRPr="008A2F0F" w:rsidRDefault="009A6F2E" w:rsidP="009A6F2E">
      <w:r w:rsidRPr="008A2F0F">
        <w:t xml:space="preserve">В качестве двигателей стабилизации в платформе использованы датчики момента постоянного тока, по одному в каждом канале стабилизации, установленные на осях вращения рам внутреннего крена, </w:t>
      </w:r>
      <w:proofErr w:type="spellStart"/>
      <w:r w:rsidRPr="008A2F0F">
        <w:t>тангажа</w:t>
      </w:r>
      <w:proofErr w:type="spellEnd"/>
      <w:r w:rsidRPr="008A2F0F">
        <w:t xml:space="preserve"> и курса.</w:t>
      </w:r>
    </w:p>
    <w:p w:rsidR="009A6F2E" w:rsidRDefault="009A6F2E" w:rsidP="009A6F2E">
      <w:r w:rsidRPr="008A2F0F">
        <w:t xml:space="preserve">Следящая система канала наружного крена, предназначенная для поддержания перпендикулярности осей X и Z, включает в себя датчик угла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СКТ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вн</m:t>
                </m:r>
              </m:sub>
            </m:sSub>
          </m:sub>
        </m:sSub>
      </m:oMath>
      <w:r>
        <w:rPr>
          <w:rFonts w:eastAsiaTheme="minorEastAsia"/>
        </w:rPr>
        <w:t xml:space="preserve"> (блок В3)</w:t>
      </w:r>
      <w:r w:rsidRPr="008A2F0F">
        <w:t xml:space="preserve">, усилитель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УС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нар</m:t>
                </m:r>
              </m:sub>
            </m:sSub>
          </m:sub>
        </m:sSub>
      </m:oMath>
      <w:r>
        <w:rPr>
          <w:rFonts w:eastAsiaTheme="minorEastAsia"/>
        </w:rPr>
        <w:t xml:space="preserve"> (блоки А21, А22, А27, А34)</w:t>
      </w:r>
      <w:r w:rsidRPr="008A2F0F">
        <w:t xml:space="preserve"> и двигатель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Дв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нар</m:t>
                </m:r>
              </m:sub>
            </m:sSub>
          </m:sub>
        </m:sSub>
      </m:oMath>
      <w:r>
        <w:rPr>
          <w:rFonts w:eastAsiaTheme="minorEastAsia"/>
        </w:rPr>
        <w:t xml:space="preserve"> (блок М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>)</w:t>
      </w:r>
      <w:r w:rsidRPr="008A2F0F">
        <w:t xml:space="preserve">. Статор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СКТ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вн</m:t>
                </m:r>
              </m:sub>
            </m:sSub>
          </m:sub>
        </m:sSub>
      </m:oMath>
      <w:r w:rsidRPr="008A2F0F">
        <w:t xml:space="preserve"> жестко связан с рамой тангажа, а ротор - с рамой внутреннего крена, так что выходной сигнал пропорционален углу отклонения от перпендикулярности осей X и Z -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вн</m:t>
            </m:r>
          </m:sub>
        </m:sSub>
      </m:oMath>
      <w:r w:rsidRPr="008A2F0F">
        <w:t>.</w:t>
      </w:r>
      <w:r>
        <w:t xml:space="preserve"> </w:t>
      </w:r>
    </w:p>
    <w:p w:rsidR="009A6F2E" w:rsidRPr="00AD4E7A" w:rsidRDefault="009A6F2E" w:rsidP="009A6F2E">
      <w:proofErr w:type="gramStart"/>
      <w:r w:rsidRPr="00AD4E7A">
        <w:t xml:space="preserve">Отличительной особенностью следящей системы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нар</m:t>
            </m:r>
          </m:sub>
        </m:sSub>
      </m:oMath>
      <w:r w:rsidRPr="00AD4E7A">
        <w:t xml:space="preserve"> является наличие в ней цепи автоматического регулирования усиления по закону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sec</m:t>
            </m:r>
          </m:fName>
          <m:e>
            <m:r>
              <w:rPr>
                <w:rFonts w:ascii="Cambria Math" w:hAnsi="Cambria Math"/>
              </w:rPr>
              <m:t>ϑ</m:t>
            </m:r>
          </m:e>
        </m:func>
      </m:oMath>
      <w:r w:rsidRPr="00AD4E7A">
        <w:t xml:space="preserve">. Это необходимо для поддержания постоянным коэффициента усиления всего контура при любых углах тангажа объекта, т.к. при увеличении угла тангажа коэффициент передачи между углами поворота рамы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нар</m:t>
            </m:r>
          </m:sub>
        </m:sSub>
      </m:oMath>
      <w:r w:rsidRPr="00AD4E7A">
        <w:t xml:space="preserve"> и рамы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вн</m:t>
            </m:r>
          </m:sub>
        </m:sSub>
      </m:oMath>
      <w:r w:rsidRPr="00AD4E7A">
        <w:t xml:space="preserve"> изменяется пропорционально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ϑ</m:t>
            </m:r>
          </m:e>
        </m:func>
      </m:oMath>
      <w:r w:rsidRPr="00AD4E7A">
        <w:t>. Дл</w:t>
      </w:r>
      <w:r>
        <w:t>я этого в усилитель мощности</w:t>
      </w:r>
      <w:r w:rsidRPr="00AD4E7A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нар</m:t>
            </m:r>
          </m:sub>
        </m:sSub>
      </m:oMath>
      <w:r>
        <w:rPr>
          <w:rFonts w:eastAsiaTheme="minorEastAsia"/>
        </w:rPr>
        <w:t xml:space="preserve"> (блок А33), кроме сигнала с</w:t>
      </w:r>
      <w:proofErr w:type="gramEnd"/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СКТ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вн</m:t>
                </m:r>
              </m:sub>
            </m:sSub>
          </m:sub>
        </m:sSub>
      </m:oMath>
      <w:r>
        <w:rPr>
          <w:rFonts w:eastAsiaTheme="minorEastAsia"/>
        </w:rPr>
        <w:t xml:space="preserve"> (блок В3)</w:t>
      </w:r>
      <w:r w:rsidRPr="00AD4E7A">
        <w:t xml:space="preserve"> заводится сигнал, пропорциональный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ϑ</m:t>
            </m:r>
          </m:e>
        </m:func>
      </m:oMath>
      <w:r w:rsidRPr="00AD4E7A">
        <w:t xml:space="preserve"> с </w:t>
      </w:r>
      <m:oMath>
        <m:r>
          <m:rPr>
            <m:sty m:val="p"/>
          </m:rPr>
          <w:rPr>
            <w:rFonts w:ascii="Cambria Math" w:hAnsi="Cambria Math"/>
          </w:rPr>
          <m:t xml:space="preserve">СКТ </m:t>
        </m:r>
        <m:r>
          <w:rPr>
            <w:rFonts w:ascii="Cambria Math" w:hAnsi="Cambria Math"/>
          </w:rPr>
          <m:t>ϑ</m:t>
        </m:r>
      </m:oMath>
      <w:r>
        <w:rPr>
          <w:rFonts w:eastAsiaTheme="minorEastAsia"/>
        </w:rPr>
        <w:t xml:space="preserve"> (блок В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>)</w:t>
      </w:r>
      <w:r w:rsidRPr="00AD4E7A">
        <w:t>.</w:t>
      </w:r>
      <w:r>
        <w:t xml:space="preserve"> Для съема информации с СКТ о значении</w:t>
      </w:r>
      <w:r w:rsidRPr="00AD4E7A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нар</m:t>
            </m:r>
          </m:sub>
        </m:sSub>
      </m:oMath>
      <w:r>
        <w:rPr>
          <w:rFonts w:eastAsiaTheme="minorEastAsia"/>
        </w:rPr>
        <w:t xml:space="preserve"> используется напряжение с синусной обмотки, которое при небольших значениях углах является практически точной линейной функцией угла. Для </w:t>
      </w:r>
      <w:r w:rsidR="00CA22CC">
        <w:rPr>
          <w:rFonts w:eastAsiaTheme="minorEastAsia"/>
        </w:rPr>
        <w:t>регулирования усиления в блок А34 подается напряжение с косинусной катушки СКТ В</w:t>
      </w:r>
      <w:proofErr w:type="gramStart"/>
      <w:r w:rsidR="00CA22CC">
        <w:rPr>
          <w:rFonts w:eastAsiaTheme="minorEastAsia"/>
        </w:rPr>
        <w:t>4</w:t>
      </w:r>
      <w:proofErr w:type="gramEnd"/>
      <w:r w:rsidR="00CA22CC">
        <w:rPr>
          <w:rFonts w:eastAsiaTheme="minorEastAsia"/>
        </w:rPr>
        <w:t>.</w:t>
      </w:r>
    </w:p>
    <w:p w:rsidR="00CA22CC" w:rsidRPr="00AD4E7A" w:rsidRDefault="00CA22CC" w:rsidP="00CA22CC">
      <w:r w:rsidRPr="00AD4E7A">
        <w:t>По принципу действия системы ось кинетического момента гироскопа Г</w:t>
      </w:r>
      <w:proofErr w:type="gramStart"/>
      <w:r w:rsidRPr="00AD4E7A">
        <w:t>2</w:t>
      </w:r>
      <w:proofErr w:type="gramEnd"/>
      <w:r w:rsidRPr="00AD4E7A">
        <w:t xml:space="preserve"> должна быть перпендикулярна оси кинетического момента гироскопа Г1, что обеспечивается с помощью следящей системы взаимного </w:t>
      </w:r>
      <w:proofErr w:type="spellStart"/>
      <w:r w:rsidRPr="00AD4E7A">
        <w:t>арретирования</w:t>
      </w:r>
      <w:proofErr w:type="spellEnd"/>
      <w:r w:rsidRPr="00AD4E7A">
        <w:t xml:space="preserve"> гироскопов.</w:t>
      </w:r>
    </w:p>
    <w:p w:rsidR="00CA22CC" w:rsidRPr="00AD4E7A" w:rsidRDefault="00CA22CC" w:rsidP="00CA22CC">
      <w:r w:rsidRPr="00AD4E7A">
        <w:t xml:space="preserve">На вход усилителя </w:t>
      </w:r>
      <w:proofErr w:type="spellStart"/>
      <w:r w:rsidRPr="00AD4E7A">
        <w:t>арретирования</w:t>
      </w:r>
      <w:proofErr w:type="spellEnd"/>
      <w:r w:rsidRPr="00AD4E7A">
        <w:t xml:space="preserve"> </w:t>
      </w:r>
      <m:oMath>
        <m:r>
          <m:rPr>
            <m:sty m:val="p"/>
          </m:rPr>
          <w:rPr>
            <w:rFonts w:ascii="Cambria Math" w:hAnsi="Cambria Math"/>
          </w:rPr>
          <m:t>УАр</m:t>
        </m:r>
      </m:oMath>
      <w:r w:rsidRPr="00AD4E7A">
        <w:t xml:space="preserve"> </w:t>
      </w:r>
      <w:r>
        <w:t xml:space="preserve">(блок А32) </w:t>
      </w:r>
      <w:r w:rsidRPr="00AD4E7A">
        <w:t>подается разность сигналов азимутальных датчиков угла гироскопов Г</w:t>
      </w:r>
      <w:proofErr w:type="gramStart"/>
      <w:r w:rsidRPr="00AD4E7A">
        <w:t>1</w:t>
      </w:r>
      <w:proofErr w:type="gramEnd"/>
      <w:r w:rsidRPr="00AD4E7A">
        <w:t xml:space="preserve"> иГ2, пропорциональная отклонению от ортогональности между горизонтальной осью прецессии гироскопа Г2 и горизонтальной осью прецессии гироскопа Г1.</w:t>
      </w:r>
    </w:p>
    <w:p w:rsidR="00CA22CC" w:rsidRPr="00AD4E7A" w:rsidRDefault="00CA22CC" w:rsidP="00CA22CC">
      <w:r w:rsidRPr="00AD4E7A">
        <w:t>С выхода усилителя арретира сигнал поступает на датчик момента ведомого гироскопа Г</w:t>
      </w:r>
      <w:proofErr w:type="gramStart"/>
      <w:r w:rsidRPr="00AD4E7A">
        <w:t>2</w:t>
      </w:r>
      <w:proofErr w:type="gramEnd"/>
      <w:r w:rsidRPr="00AD4E7A">
        <w:t xml:space="preserve"> и заставляет его </w:t>
      </w:r>
      <w:proofErr w:type="spellStart"/>
      <w:r w:rsidRPr="00AD4E7A">
        <w:t>прецессировать</w:t>
      </w:r>
      <w:proofErr w:type="spellEnd"/>
      <w:r w:rsidRPr="00AD4E7A">
        <w:t xml:space="preserve"> до тех пор, пока сигнал с ДУ ведомого гироскопа не станет равен «нулевому» сигналу.</w:t>
      </w:r>
    </w:p>
    <w:p w:rsidR="00CD1542" w:rsidRPr="00EC0E23" w:rsidRDefault="00CD1542" w:rsidP="00CD1542"/>
    <w:sectPr w:rsidR="00CD1542" w:rsidRPr="00EC0E23" w:rsidSect="006A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D48BF"/>
    <w:multiLevelType w:val="hybridMultilevel"/>
    <w:tmpl w:val="0E2A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60B75"/>
    <w:multiLevelType w:val="hybridMultilevel"/>
    <w:tmpl w:val="6952D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0B2"/>
    <w:rsid w:val="002B10B2"/>
    <w:rsid w:val="006A4259"/>
    <w:rsid w:val="009A6F2E"/>
    <w:rsid w:val="00AD0F65"/>
    <w:rsid w:val="00B455EB"/>
    <w:rsid w:val="00CA22CC"/>
    <w:rsid w:val="00CB23FB"/>
    <w:rsid w:val="00CD1542"/>
    <w:rsid w:val="00D84990"/>
    <w:rsid w:val="00EC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990"/>
    <w:pPr>
      <w:spacing w:after="0" w:line="360" w:lineRule="auto"/>
      <w:ind w:left="709"/>
      <w:contextualSpacing/>
      <w:jc w:val="both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AD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gygenot</dc:creator>
  <cp:lastModifiedBy>gygenot</cp:lastModifiedBy>
  <cp:revision>1</cp:revision>
  <dcterms:created xsi:type="dcterms:W3CDTF">2010-05-24T02:49:00Z</dcterms:created>
  <dcterms:modified xsi:type="dcterms:W3CDTF">2010-05-24T03:57:00Z</dcterms:modified>
</cp:coreProperties>
</file>